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DB" w:rsidRDefault="00EE1FDB" w:rsidP="00EE1FD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</w:p>
    <w:p w:rsidR="00EE1FDB" w:rsidRDefault="00DC0B5A" w:rsidP="00EE1FDB">
      <w:pPr>
        <w:tabs>
          <w:tab w:val="center" w:pos="4932"/>
          <w:tab w:val="left" w:pos="84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EE1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УКРАЇНА                         </w:t>
      </w:r>
    </w:p>
    <w:p w:rsidR="00EE1FDB" w:rsidRDefault="00EE1FDB" w:rsidP="00EE1FDB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EE1FDB" w:rsidRDefault="00EE1FDB" w:rsidP="00EE1FD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E1FDB" w:rsidRDefault="00EE1FDB" w:rsidP="00EE1FDB">
      <w:pPr>
        <w:keepNext/>
        <w:spacing w:after="0" w:line="240" w:lineRule="auto"/>
        <w:ind w:left="-426" w:firstLine="426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EE1FDB" w:rsidRDefault="00A8195B" w:rsidP="00EE1FD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43 </w:t>
      </w:r>
      <w:r w:rsidR="00EE1FD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EE1FDB" w:rsidRDefault="00EE1FDB" w:rsidP="00EE1FDB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70166B" w:rsidRDefault="0070166B" w:rsidP="00EE1FDB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A8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A8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9-43/2018</w:t>
      </w: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власнику об’єктів нерухомого</w:t>
      </w: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EE1FDB" w:rsidRDefault="00DF53BC" w:rsidP="00DF53BC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 w:eastAsia="ru-RU"/>
        </w:rPr>
      </w:pPr>
      <w:r w:rsidRPr="00E274C1">
        <w:rPr>
          <w:b/>
          <w:szCs w:val="28"/>
          <w:lang w:val="uk-UA"/>
        </w:rPr>
        <w:t>Пункт</w:t>
      </w:r>
      <w:r>
        <w:rPr>
          <w:b/>
          <w:szCs w:val="28"/>
          <w:lang w:val="uk-UA"/>
        </w:rPr>
        <w:t xml:space="preserve"> 1 та </w:t>
      </w:r>
      <w:proofErr w:type="spellStart"/>
      <w:r>
        <w:rPr>
          <w:b/>
          <w:szCs w:val="28"/>
          <w:lang w:val="uk-UA"/>
        </w:rPr>
        <w:t>пп</w:t>
      </w:r>
      <w:proofErr w:type="spellEnd"/>
      <w:r>
        <w:rPr>
          <w:b/>
          <w:szCs w:val="28"/>
          <w:lang w:val="uk-UA"/>
        </w:rPr>
        <w:t xml:space="preserve"> 1.1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про в</w:t>
      </w:r>
      <w:r>
        <w:rPr>
          <w:szCs w:val="28"/>
          <w:lang w:val="uk-UA" w:eastAsia="ru-RU"/>
        </w:rPr>
        <w:t>нес</w:t>
      </w:r>
      <w:r>
        <w:rPr>
          <w:szCs w:val="28"/>
          <w:lang w:val="uk-UA" w:eastAsia="ru-RU"/>
        </w:rPr>
        <w:t>ення</w:t>
      </w:r>
      <w:r>
        <w:rPr>
          <w:szCs w:val="28"/>
          <w:lang w:val="uk-UA" w:eastAsia="ru-RU"/>
        </w:rPr>
        <w:t xml:space="preserve"> в перелік земельн</w:t>
      </w:r>
      <w:r>
        <w:rPr>
          <w:szCs w:val="28"/>
          <w:lang w:val="uk-UA" w:eastAsia="ru-RU"/>
        </w:rPr>
        <w:t>ої</w:t>
      </w:r>
      <w:r>
        <w:rPr>
          <w:szCs w:val="28"/>
          <w:lang w:val="uk-UA" w:eastAsia="ru-RU"/>
        </w:rPr>
        <w:t xml:space="preserve"> ділянк</w:t>
      </w:r>
      <w:r>
        <w:rPr>
          <w:szCs w:val="28"/>
          <w:lang w:val="uk-UA" w:eastAsia="ru-RU"/>
        </w:rPr>
        <w:t>и</w:t>
      </w:r>
      <w:r>
        <w:rPr>
          <w:szCs w:val="28"/>
          <w:lang w:val="uk-UA" w:eastAsia="ru-RU"/>
        </w:rPr>
        <w:t xml:space="preserve"> несільськогосподарського призначення, що підлягає продажу власнику об’єктів нерухомого майна, розміщеного на цій ділянц</w:t>
      </w:r>
      <w:r>
        <w:rPr>
          <w:szCs w:val="28"/>
          <w:lang w:val="uk-UA" w:eastAsia="ru-RU"/>
        </w:rPr>
        <w:t>і,</w:t>
      </w:r>
      <w:r>
        <w:rPr>
          <w:szCs w:val="28"/>
          <w:lang w:val="uk-UA"/>
        </w:rPr>
        <w:t xml:space="preserve"> з</w:t>
      </w:r>
      <w:r>
        <w:rPr>
          <w:szCs w:val="28"/>
          <w:lang w:val="uk-UA" w:eastAsia="ru-RU"/>
        </w:rPr>
        <w:t>емель житлової та громадської забудови (для будівництва та обслуговування будівель торгівлі), площею 0,0117 га за адресою: вул. Богуна, 3/1, м. Ніжин (кадастровий номер 7410400000:03:010:0113), яка використовується на підставі договору оренди земельної ділянки від 22.08.2013р., для експлуатації та обслуговування нежитлового приміщення «магазин», який є власністю фізичної особи-підприємця Ващенко Наталії Володимирівни згідно договору купівлі-продажу нежитлового приміщення від 16.08.2011р. № 1022</w:t>
      </w:r>
      <w:r>
        <w:rPr>
          <w:szCs w:val="28"/>
          <w:lang w:val="uk-UA" w:eastAsia="ru-RU"/>
        </w:rPr>
        <w:t xml:space="preserve">   </w:t>
      </w:r>
      <w:r w:rsidRPr="00597CE4">
        <w:rPr>
          <w:b/>
          <w:szCs w:val="28"/>
          <w:lang w:val="uk-UA"/>
        </w:rPr>
        <w:t xml:space="preserve">знято з порядку денного відповідно до </w:t>
      </w:r>
      <w:r>
        <w:rPr>
          <w:b/>
          <w:szCs w:val="28"/>
          <w:lang w:val="uk-UA"/>
        </w:rPr>
        <w:t xml:space="preserve">                </w:t>
      </w:r>
      <w:r w:rsidRPr="00597CE4">
        <w:rPr>
          <w:b/>
          <w:szCs w:val="28"/>
          <w:lang w:val="uk-UA"/>
        </w:rPr>
        <w:t>ч.</w:t>
      </w:r>
      <w:r w:rsidRPr="00DF53BC">
        <w:rPr>
          <w:b/>
          <w:szCs w:val="28"/>
          <w:lang w:val="uk-UA"/>
        </w:rPr>
        <w:t xml:space="preserve"> </w:t>
      </w:r>
      <w:r w:rsidRPr="00597CE4">
        <w:rPr>
          <w:b/>
          <w:szCs w:val="28"/>
          <w:lang w:val="uk-UA"/>
        </w:rPr>
        <w:t>2</w:t>
      </w:r>
      <w:r w:rsidRPr="00DF53BC">
        <w:rPr>
          <w:b/>
          <w:szCs w:val="28"/>
          <w:lang w:val="uk-UA"/>
        </w:rPr>
        <w:t xml:space="preserve"> </w:t>
      </w:r>
      <w:r w:rsidRPr="00597CE4">
        <w:rPr>
          <w:b/>
          <w:szCs w:val="28"/>
          <w:lang w:val="uk-UA"/>
        </w:rPr>
        <w:t>ст.</w:t>
      </w:r>
      <w:r w:rsidRPr="00DF53BC">
        <w:rPr>
          <w:b/>
          <w:szCs w:val="28"/>
          <w:lang w:val="uk-UA"/>
        </w:rPr>
        <w:t xml:space="preserve"> </w:t>
      </w:r>
      <w:r w:rsidRPr="00597CE4">
        <w:rPr>
          <w:b/>
          <w:szCs w:val="28"/>
          <w:lang w:val="uk-UA"/>
        </w:rPr>
        <w:t>29 Регламенту Ніжинської міської ради Чернігівської області</w:t>
      </w:r>
      <w:r w:rsidRPr="00DF53BC">
        <w:rPr>
          <w:b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VII</w:t>
      </w:r>
      <w:r w:rsidRPr="00DF53BC">
        <w:rPr>
          <w:b/>
          <w:szCs w:val="28"/>
          <w:lang w:val="uk-UA"/>
        </w:rPr>
        <w:t xml:space="preserve"> скликання</w:t>
      </w:r>
      <w:r>
        <w:rPr>
          <w:szCs w:val="28"/>
          <w:lang w:val="uk-UA"/>
        </w:rPr>
        <w:t>.</w:t>
      </w:r>
      <w:r w:rsidR="00EE1FDB">
        <w:rPr>
          <w:szCs w:val="28"/>
          <w:lang w:val="uk-UA" w:eastAsia="ru-RU"/>
        </w:rPr>
        <w:t xml:space="preserve">        </w:t>
      </w:r>
    </w:p>
    <w:p w:rsidR="00EE1FDB" w:rsidRDefault="00EE1FDB" w:rsidP="00EE1FDB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F5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E1FDB" w:rsidRDefault="00EE1FDB" w:rsidP="00EE1FDB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1FDB" w:rsidRDefault="00EE1FDB" w:rsidP="00EE1FDB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F5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</w:t>
      </w:r>
    </w:p>
    <w:p w:rsidR="00EE1FDB" w:rsidRDefault="00EE1FDB" w:rsidP="00EE1FDB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DB" w:rsidRDefault="00EE1FDB" w:rsidP="00EE1F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Лінник А.В.</w:t>
      </w:r>
    </w:p>
    <w:p w:rsidR="00EE1FDB" w:rsidRDefault="00EE1FDB" w:rsidP="00EE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DB" w:rsidRDefault="00EE1FDB" w:rsidP="00EE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3BC" w:rsidRDefault="00DF53BC" w:rsidP="00BA1307">
      <w:pPr>
        <w:rPr>
          <w:rFonts w:ascii="Times New Roman" w:hAnsi="Times New Roman" w:cs="Times New Roman"/>
          <w:b/>
          <w:sz w:val="28"/>
          <w:szCs w:val="28"/>
        </w:rPr>
      </w:pPr>
    </w:p>
    <w:p w:rsidR="00BA1307" w:rsidRPr="00880D7C" w:rsidRDefault="00BA1307" w:rsidP="00BA13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80D7C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880D7C">
        <w:rPr>
          <w:rFonts w:ascii="Times New Roman" w:hAnsi="Times New Roman" w:cs="Times New Roman"/>
          <w:b/>
          <w:sz w:val="28"/>
          <w:szCs w:val="28"/>
        </w:rPr>
        <w:t>:</w:t>
      </w:r>
    </w:p>
    <w:p w:rsidR="00BA1307" w:rsidRPr="00880D7C" w:rsidRDefault="00BA1307" w:rsidP="00BA130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A1307" w:rsidRPr="00880D7C" w:rsidRDefault="00BA1307" w:rsidP="00BA130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A1307" w:rsidRPr="00880D7C" w:rsidRDefault="00BA1307" w:rsidP="00BA130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07" w:rsidRPr="00880D7C" w:rsidRDefault="00BA1307" w:rsidP="00BA130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Г.М.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  В.М.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Місан</w:t>
      </w:r>
      <w:proofErr w:type="spellEnd"/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</w:p>
    <w:p w:rsidR="00BA1307" w:rsidRPr="00880D7C" w:rsidRDefault="00BA1307" w:rsidP="00BA130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В.Б. Мироненко</w:t>
      </w:r>
    </w:p>
    <w:p w:rsidR="00BA1307" w:rsidRDefault="00BA1307" w:rsidP="00BA1307">
      <w:pPr>
        <w:rPr>
          <w:rFonts w:ascii="Times New Roman" w:hAnsi="Times New Roman" w:cs="Times New Roman"/>
          <w:sz w:val="28"/>
          <w:szCs w:val="28"/>
        </w:rPr>
      </w:pPr>
    </w:p>
    <w:p w:rsidR="004B1074" w:rsidRDefault="004B1074" w:rsidP="00BA1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</w:p>
    <w:p w:rsidR="004B1074" w:rsidRDefault="004B1074" w:rsidP="00BA1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4B1074" w:rsidRPr="004B1074" w:rsidRDefault="004B1074" w:rsidP="00BA13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-кадрового</w:t>
      </w:r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  В.О.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07" w:rsidRPr="00880D7C" w:rsidRDefault="00BA1307" w:rsidP="00BA130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,</w:t>
      </w:r>
    </w:p>
    <w:p w:rsidR="00BA1307" w:rsidRPr="00880D7C" w:rsidRDefault="00BA1307" w:rsidP="00BA130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А.П. Деркач</w:t>
      </w:r>
    </w:p>
    <w:p w:rsidR="00BA1307" w:rsidRPr="00880D7C" w:rsidRDefault="00BA1307" w:rsidP="00BA130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</w:p>
    <w:p w:rsidR="00BA1307" w:rsidRPr="00880D7C" w:rsidRDefault="00BA1307" w:rsidP="00BA1307">
      <w:pPr>
        <w:rPr>
          <w:rFonts w:ascii="Times New Roman" w:hAnsi="Times New Roman" w:cs="Times New Roman"/>
          <w:sz w:val="28"/>
          <w:szCs w:val="28"/>
        </w:rPr>
      </w:pPr>
    </w:p>
    <w:p w:rsidR="00BA1307" w:rsidRPr="00880D7C" w:rsidRDefault="00BA1307" w:rsidP="00BA1307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BA1307" w:rsidRPr="00880D7C" w:rsidRDefault="00BA1307" w:rsidP="00BA1307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BA1307" w:rsidRPr="00880D7C" w:rsidRDefault="00BA1307" w:rsidP="00BA1307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BA1307" w:rsidRPr="00BA2103" w:rsidRDefault="00BA1307" w:rsidP="00BA1307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О.В. Щербак</w:t>
      </w:r>
    </w:p>
    <w:p w:rsidR="001839E3" w:rsidRPr="001839E3" w:rsidRDefault="001839E3" w:rsidP="00BA1307">
      <w:pPr>
        <w:spacing w:after="0" w:line="240" w:lineRule="auto"/>
        <w:jc w:val="both"/>
        <w:rPr>
          <w:lang w:val="uk-UA"/>
        </w:rPr>
      </w:pPr>
    </w:p>
    <w:sectPr w:rsidR="001839E3" w:rsidRPr="001839E3" w:rsidSect="00D46F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D6F0EFF"/>
    <w:multiLevelType w:val="hybridMultilevel"/>
    <w:tmpl w:val="AA32F092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C3"/>
    <w:rsid w:val="001839E3"/>
    <w:rsid w:val="00275F66"/>
    <w:rsid w:val="002C2FDD"/>
    <w:rsid w:val="004B1074"/>
    <w:rsid w:val="0070166B"/>
    <w:rsid w:val="009A1DF2"/>
    <w:rsid w:val="009F1A3B"/>
    <w:rsid w:val="00A8195B"/>
    <w:rsid w:val="00BA1307"/>
    <w:rsid w:val="00BE67C3"/>
    <w:rsid w:val="00C41DC0"/>
    <w:rsid w:val="00C53173"/>
    <w:rsid w:val="00CC0FC2"/>
    <w:rsid w:val="00D46F80"/>
    <w:rsid w:val="00DA50C0"/>
    <w:rsid w:val="00DC0B5A"/>
    <w:rsid w:val="00DF53BC"/>
    <w:rsid w:val="00E91192"/>
    <w:rsid w:val="00E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087"/>
  <w15:chartTrackingRefBased/>
  <w15:docId w15:val="{062B28CE-161B-4496-B5E9-B0E8301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F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C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DF53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2018-08-09T05:52:00Z</cp:lastPrinted>
  <dcterms:created xsi:type="dcterms:W3CDTF">2018-07-31T09:46:00Z</dcterms:created>
  <dcterms:modified xsi:type="dcterms:W3CDTF">2018-09-27T11:46:00Z</dcterms:modified>
</cp:coreProperties>
</file>